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DAE" w:rsidRPr="00547121" w:rsidRDefault="00547121">
      <w:pPr>
        <w:rPr>
          <w:b/>
        </w:rPr>
      </w:pPr>
      <w:r w:rsidRPr="00547121">
        <w:rPr>
          <w:b/>
        </w:rPr>
        <w:t>NOTE: Please complete/update the highlighted sections</w:t>
      </w:r>
      <w:r>
        <w:rPr>
          <w:b/>
        </w:rPr>
        <w:br/>
      </w:r>
      <w:r>
        <w:br/>
      </w:r>
      <w:r w:rsidR="00414DAE">
        <w:t xml:space="preserve">Department ID: </w:t>
      </w:r>
      <w:proofErr w:type="spellStart"/>
      <w:r w:rsidR="00CE77EA" w:rsidRPr="00CE77EA">
        <w:rPr>
          <w:highlight w:val="yellow"/>
        </w:rPr>
        <w:t>xxxxx</w:t>
      </w:r>
      <w:proofErr w:type="spellEnd"/>
      <w:r w:rsidR="00414DAE">
        <w:br/>
        <w:t>Position Number: FL-</w:t>
      </w:r>
      <w:proofErr w:type="spellStart"/>
      <w:r w:rsidR="00CE77EA" w:rsidRPr="00CE77EA">
        <w:rPr>
          <w:highlight w:val="yellow"/>
        </w:rPr>
        <w:t>xxxxxxxx</w:t>
      </w:r>
      <w:proofErr w:type="spellEnd"/>
      <w:r>
        <w:rPr>
          <w:highlight w:val="yellow"/>
        </w:rPr>
        <w:br/>
      </w:r>
      <w:r w:rsidRPr="00547121">
        <w:t>Number of positions</w:t>
      </w:r>
      <w:r w:rsidR="00B90BFA">
        <w:t xml:space="preserve"> to hire</w:t>
      </w:r>
      <w:bookmarkStart w:id="0" w:name="_GoBack"/>
      <w:bookmarkEnd w:id="0"/>
      <w:r w:rsidRPr="00547121">
        <w:t xml:space="preserve">: </w:t>
      </w:r>
      <w:r w:rsidRPr="00547121">
        <w:rPr>
          <w:highlight w:val="yellow"/>
        </w:rPr>
        <w:t>xx</w:t>
      </w:r>
      <w:r w:rsidR="00414DAE">
        <w:br/>
        <w:t xml:space="preserve">Department Coordinator/email address: </w:t>
      </w:r>
      <w:proofErr w:type="spellStart"/>
      <w:r w:rsidR="00CE77EA" w:rsidRPr="00CE77EA">
        <w:rPr>
          <w:highlight w:val="yellow"/>
        </w:rPr>
        <w:t>xxxxxx</w:t>
      </w:r>
      <w:proofErr w:type="spellEnd"/>
      <w:r w:rsidR="00414DAE" w:rsidRPr="00CE77EA">
        <w:rPr>
          <w:highlight w:val="yellow"/>
        </w:rPr>
        <w:t xml:space="preserve">, </w:t>
      </w:r>
      <w:hyperlink r:id="rId7" w:history="1">
        <w:r w:rsidR="00CE77EA" w:rsidRPr="00CE77EA">
          <w:rPr>
            <w:rStyle w:val="Hyperlink"/>
            <w:highlight w:val="yellow"/>
          </w:rPr>
          <w:t>xxxxx@fullerton.edu</w:t>
        </w:r>
      </w:hyperlink>
      <w:r w:rsidR="00414DAE">
        <w:t xml:space="preserve"> </w:t>
      </w:r>
      <w:r w:rsidR="00414DAE">
        <w:br/>
        <w:t xml:space="preserve">Department Chair/email address: </w:t>
      </w:r>
      <w:proofErr w:type="spellStart"/>
      <w:r w:rsidR="00CE77EA" w:rsidRPr="00CE77EA">
        <w:rPr>
          <w:highlight w:val="yellow"/>
        </w:rPr>
        <w:t>xxxxxx</w:t>
      </w:r>
      <w:proofErr w:type="spellEnd"/>
      <w:r w:rsidR="00414DAE" w:rsidRPr="00CE77EA">
        <w:rPr>
          <w:highlight w:val="yellow"/>
        </w:rPr>
        <w:t xml:space="preserve">, </w:t>
      </w:r>
      <w:hyperlink r:id="rId8" w:history="1">
        <w:r w:rsidR="00CE77EA" w:rsidRPr="00CE77EA">
          <w:rPr>
            <w:rStyle w:val="Hyperlink"/>
            <w:highlight w:val="yellow"/>
          </w:rPr>
          <w:t>xxxxxx@fullerton.edu</w:t>
        </w:r>
      </w:hyperlink>
      <w:r w:rsidR="00414DAE">
        <w:t xml:space="preserve"> </w:t>
      </w:r>
    </w:p>
    <w:tbl>
      <w:tblPr>
        <w:tblStyle w:val="TableGrid"/>
        <w:tblW w:w="11070" w:type="dxa"/>
        <w:tblInd w:w="-95" w:type="dxa"/>
        <w:tblLook w:val="04A0" w:firstRow="1" w:lastRow="0" w:firstColumn="1" w:lastColumn="0" w:noHBand="0" w:noVBand="1"/>
      </w:tblPr>
      <w:tblGrid>
        <w:gridCol w:w="2520"/>
        <w:gridCol w:w="8550"/>
      </w:tblGrid>
      <w:tr w:rsidR="00560B0B" w:rsidTr="00547121">
        <w:trPr>
          <w:trHeight w:val="341"/>
        </w:trPr>
        <w:tc>
          <w:tcPr>
            <w:tcW w:w="11070" w:type="dxa"/>
            <w:gridSpan w:val="2"/>
          </w:tcPr>
          <w:p w:rsidR="00F43C40" w:rsidRPr="00F43C40" w:rsidRDefault="0024232A" w:rsidP="00F43C40">
            <w:pPr>
              <w:jc w:val="center"/>
              <w:rPr>
                <w:rFonts w:eastAsia="Times New Roman"/>
                <w:b/>
                <w:bCs/>
              </w:rPr>
            </w:pPr>
            <w:r w:rsidRPr="00CE77EA">
              <w:rPr>
                <w:rFonts w:eastAsia="Times New Roman"/>
                <w:b/>
                <w:bCs/>
                <w:highlight w:val="yellow"/>
              </w:rPr>
              <w:t xml:space="preserve">Department of </w:t>
            </w:r>
            <w:proofErr w:type="spellStart"/>
            <w:r w:rsidR="00CE77EA" w:rsidRPr="00CE77EA">
              <w:rPr>
                <w:rFonts w:eastAsia="Times New Roman"/>
                <w:b/>
                <w:bCs/>
                <w:highlight w:val="yellow"/>
              </w:rPr>
              <w:t>xxxxxxxxx</w:t>
            </w:r>
            <w:proofErr w:type="spellEnd"/>
          </w:p>
          <w:p w:rsidR="00560B0B" w:rsidRDefault="00F43C40" w:rsidP="00F43C40">
            <w:pPr>
              <w:jc w:val="center"/>
            </w:pPr>
            <w:r w:rsidRPr="00F43C40">
              <w:rPr>
                <w:rFonts w:eastAsia="Times New Roman"/>
                <w:b/>
                <w:bCs/>
              </w:rPr>
              <w:t xml:space="preserve"> Part-Time Lecturer Pool</w:t>
            </w:r>
          </w:p>
        </w:tc>
      </w:tr>
      <w:tr w:rsidR="00560B0B" w:rsidTr="00547121">
        <w:tc>
          <w:tcPr>
            <w:tcW w:w="2520" w:type="dxa"/>
          </w:tcPr>
          <w:p w:rsidR="00560B0B" w:rsidRDefault="00560B0B">
            <w:pPr>
              <w:rPr>
                <w:b/>
                <w:bCs/>
              </w:rPr>
            </w:pPr>
            <w:r>
              <w:rPr>
                <w:b/>
                <w:bCs/>
              </w:rPr>
              <w:t>P</w:t>
            </w:r>
            <w:r w:rsidRPr="00BC79CD">
              <w:rPr>
                <w:b/>
                <w:bCs/>
              </w:rPr>
              <w:t>OSITION</w:t>
            </w:r>
          </w:p>
        </w:tc>
        <w:tc>
          <w:tcPr>
            <w:tcW w:w="8550" w:type="dxa"/>
          </w:tcPr>
          <w:p w:rsidR="00BD142F" w:rsidRPr="00BD142F" w:rsidRDefault="00BD142F" w:rsidP="00BD142F">
            <w:pPr>
              <w:spacing w:after="180"/>
              <w:ind w:left="75" w:right="75"/>
              <w:textAlignment w:val="baseline"/>
              <w:rPr>
                <w:rFonts w:eastAsia="Times New Roman"/>
                <w:color w:val="222222"/>
                <w:szCs w:val="27"/>
              </w:rPr>
            </w:pPr>
            <w:bookmarkStart w:id="1" w:name="_Hlk100827613"/>
            <w:r w:rsidRPr="00BD142F">
              <w:rPr>
                <w:rFonts w:eastAsia="Times New Roman"/>
                <w:color w:val="222222"/>
                <w:szCs w:val="27"/>
              </w:rPr>
              <w:t xml:space="preserve">The </w:t>
            </w:r>
            <w:r w:rsidRPr="00CE77EA">
              <w:rPr>
                <w:rFonts w:eastAsia="Times New Roman"/>
                <w:color w:val="222222"/>
                <w:szCs w:val="27"/>
                <w:highlight w:val="yellow"/>
              </w:rPr>
              <w:t xml:space="preserve">Department of </w:t>
            </w:r>
            <w:proofErr w:type="spellStart"/>
            <w:r w:rsidR="00CE77EA" w:rsidRPr="00CE77EA">
              <w:rPr>
                <w:rFonts w:eastAsia="Times New Roman"/>
                <w:color w:val="222222"/>
                <w:szCs w:val="27"/>
                <w:highlight w:val="yellow"/>
              </w:rPr>
              <w:t>xxxxxx</w:t>
            </w:r>
            <w:proofErr w:type="spellEnd"/>
            <w:r w:rsidRPr="00BD142F">
              <w:rPr>
                <w:rFonts w:eastAsia="Times New Roman"/>
                <w:color w:val="222222"/>
                <w:szCs w:val="27"/>
              </w:rPr>
              <w:t xml:space="preserve"> at CSU Fullerton invites applications for its Part-Time Lecturer Pool.</w:t>
            </w:r>
          </w:p>
          <w:p w:rsidR="00BD142F" w:rsidRPr="00BD142F" w:rsidRDefault="00BD142F" w:rsidP="00BD142F">
            <w:pPr>
              <w:spacing w:after="180"/>
              <w:ind w:left="75" w:right="75"/>
              <w:textAlignment w:val="baseline"/>
              <w:rPr>
                <w:rFonts w:eastAsia="Times New Roman"/>
                <w:color w:val="222222"/>
                <w:szCs w:val="27"/>
              </w:rPr>
            </w:pPr>
            <w:r w:rsidRPr="00BD142F">
              <w:rPr>
                <w:rFonts w:eastAsia="Times New Roman"/>
                <w:color w:val="222222"/>
                <w:szCs w:val="27"/>
              </w:rPr>
              <w:t>We welcome applications from individuals who are experienced and student centered to teach in the following subject areas: </w:t>
            </w:r>
          </w:p>
          <w:p w:rsidR="00BD142F" w:rsidRPr="00CE77EA" w:rsidRDefault="00BD142F" w:rsidP="00BD142F">
            <w:pPr>
              <w:pStyle w:val="ListParagraph"/>
              <w:numPr>
                <w:ilvl w:val="0"/>
                <w:numId w:val="24"/>
              </w:numPr>
              <w:spacing w:after="150"/>
              <w:ind w:right="150"/>
              <w:textAlignment w:val="baseline"/>
              <w:rPr>
                <w:rFonts w:ascii="Times New Roman" w:eastAsia="Times New Roman" w:hAnsi="Times New Roman" w:cs="Times New Roman"/>
                <w:color w:val="222222"/>
                <w:sz w:val="24"/>
                <w:szCs w:val="27"/>
                <w:highlight w:val="yellow"/>
              </w:rPr>
            </w:pPr>
            <w:r w:rsidRPr="00CE77EA">
              <w:rPr>
                <w:rFonts w:ascii="Times New Roman" w:eastAsia="Times New Roman" w:hAnsi="Times New Roman" w:cs="Times New Roman"/>
                <w:color w:val="222222"/>
                <w:sz w:val="24"/>
                <w:szCs w:val="27"/>
                <w:highlight w:val="yellow"/>
              </w:rPr>
              <w:t>Corporate Finance</w:t>
            </w:r>
          </w:p>
          <w:p w:rsidR="00BD142F" w:rsidRPr="00CE77EA" w:rsidRDefault="00BD142F" w:rsidP="00BD142F">
            <w:pPr>
              <w:pStyle w:val="ListParagraph"/>
              <w:numPr>
                <w:ilvl w:val="0"/>
                <w:numId w:val="24"/>
              </w:numPr>
              <w:spacing w:after="150"/>
              <w:ind w:right="150"/>
              <w:textAlignment w:val="baseline"/>
              <w:rPr>
                <w:rFonts w:ascii="Times New Roman" w:eastAsia="Times New Roman" w:hAnsi="Times New Roman" w:cs="Times New Roman"/>
                <w:color w:val="222222"/>
                <w:sz w:val="24"/>
                <w:szCs w:val="27"/>
                <w:highlight w:val="yellow"/>
              </w:rPr>
            </w:pPr>
            <w:r w:rsidRPr="00CE77EA">
              <w:rPr>
                <w:rFonts w:ascii="Times New Roman" w:eastAsia="Times New Roman" w:hAnsi="Times New Roman" w:cs="Times New Roman"/>
                <w:color w:val="222222"/>
                <w:sz w:val="24"/>
                <w:szCs w:val="27"/>
                <w:highlight w:val="yellow"/>
              </w:rPr>
              <w:t>Investment</w:t>
            </w:r>
          </w:p>
          <w:p w:rsidR="00BD142F" w:rsidRPr="00CE77EA" w:rsidRDefault="00BD142F" w:rsidP="00BD142F">
            <w:pPr>
              <w:pStyle w:val="ListParagraph"/>
              <w:numPr>
                <w:ilvl w:val="0"/>
                <w:numId w:val="24"/>
              </w:numPr>
              <w:spacing w:after="150"/>
              <w:ind w:right="150"/>
              <w:textAlignment w:val="baseline"/>
              <w:rPr>
                <w:rFonts w:ascii="Times New Roman" w:eastAsia="Times New Roman" w:hAnsi="Times New Roman" w:cs="Times New Roman"/>
                <w:color w:val="222222"/>
                <w:sz w:val="24"/>
                <w:szCs w:val="27"/>
                <w:highlight w:val="yellow"/>
              </w:rPr>
            </w:pPr>
            <w:r w:rsidRPr="00CE77EA">
              <w:rPr>
                <w:rFonts w:ascii="Times New Roman" w:eastAsia="Times New Roman" w:hAnsi="Times New Roman" w:cs="Times New Roman"/>
                <w:color w:val="222222"/>
                <w:sz w:val="24"/>
                <w:szCs w:val="27"/>
                <w:highlight w:val="yellow"/>
              </w:rPr>
              <w:t>Financial Institutions</w:t>
            </w:r>
          </w:p>
          <w:p w:rsidR="00BD142F" w:rsidRPr="00CE77EA" w:rsidRDefault="00BD142F" w:rsidP="00BD142F">
            <w:pPr>
              <w:pStyle w:val="ListParagraph"/>
              <w:numPr>
                <w:ilvl w:val="0"/>
                <w:numId w:val="24"/>
              </w:numPr>
              <w:spacing w:after="150"/>
              <w:ind w:right="150"/>
              <w:textAlignment w:val="baseline"/>
              <w:rPr>
                <w:rFonts w:ascii="Times New Roman" w:eastAsia="Times New Roman" w:hAnsi="Times New Roman" w:cs="Times New Roman"/>
                <w:color w:val="222222"/>
                <w:sz w:val="24"/>
                <w:szCs w:val="27"/>
                <w:highlight w:val="yellow"/>
              </w:rPr>
            </w:pPr>
            <w:r w:rsidRPr="00CE77EA">
              <w:rPr>
                <w:rFonts w:ascii="Times New Roman" w:eastAsia="Times New Roman" w:hAnsi="Times New Roman" w:cs="Times New Roman"/>
                <w:color w:val="222222"/>
                <w:sz w:val="24"/>
                <w:szCs w:val="27"/>
                <w:highlight w:val="yellow"/>
              </w:rPr>
              <w:t>International Finance</w:t>
            </w:r>
          </w:p>
          <w:p w:rsidR="00BD142F" w:rsidRPr="00CE77EA" w:rsidRDefault="00BD142F" w:rsidP="00BD142F">
            <w:pPr>
              <w:pStyle w:val="ListParagraph"/>
              <w:numPr>
                <w:ilvl w:val="0"/>
                <w:numId w:val="24"/>
              </w:numPr>
              <w:spacing w:after="150"/>
              <w:ind w:right="150"/>
              <w:textAlignment w:val="baseline"/>
              <w:rPr>
                <w:rFonts w:ascii="Times New Roman" w:eastAsia="Times New Roman" w:hAnsi="Times New Roman" w:cs="Times New Roman"/>
                <w:color w:val="222222"/>
                <w:sz w:val="24"/>
                <w:szCs w:val="27"/>
                <w:highlight w:val="yellow"/>
              </w:rPr>
            </w:pPr>
            <w:r w:rsidRPr="00CE77EA">
              <w:rPr>
                <w:rFonts w:ascii="Times New Roman" w:eastAsia="Times New Roman" w:hAnsi="Times New Roman" w:cs="Times New Roman"/>
                <w:color w:val="222222"/>
                <w:sz w:val="24"/>
                <w:szCs w:val="27"/>
                <w:highlight w:val="yellow"/>
              </w:rPr>
              <w:t>Real Estate</w:t>
            </w:r>
          </w:p>
          <w:p w:rsidR="00BD142F" w:rsidRPr="00CE77EA" w:rsidRDefault="00BD142F" w:rsidP="00BD142F">
            <w:pPr>
              <w:pStyle w:val="ListParagraph"/>
              <w:numPr>
                <w:ilvl w:val="0"/>
                <w:numId w:val="24"/>
              </w:numPr>
              <w:spacing w:after="150"/>
              <w:ind w:right="150"/>
              <w:textAlignment w:val="baseline"/>
              <w:rPr>
                <w:rFonts w:ascii="Times New Roman" w:eastAsia="Times New Roman" w:hAnsi="Times New Roman" w:cs="Times New Roman"/>
                <w:color w:val="222222"/>
                <w:sz w:val="24"/>
                <w:szCs w:val="27"/>
                <w:highlight w:val="yellow"/>
              </w:rPr>
            </w:pPr>
            <w:r w:rsidRPr="00CE77EA">
              <w:rPr>
                <w:rFonts w:ascii="Times New Roman" w:eastAsia="Times New Roman" w:hAnsi="Times New Roman" w:cs="Times New Roman"/>
                <w:color w:val="222222"/>
                <w:sz w:val="24"/>
                <w:szCs w:val="27"/>
                <w:highlight w:val="yellow"/>
              </w:rPr>
              <w:t>Risk Management and Insurance</w:t>
            </w:r>
          </w:p>
          <w:p w:rsidR="00560B0B" w:rsidRPr="005B24B4" w:rsidRDefault="00107A5C" w:rsidP="00107A5C">
            <w:pPr>
              <w:spacing w:after="180"/>
              <w:ind w:right="75"/>
              <w:textAlignment w:val="baseline"/>
              <w:rPr>
                <w:rFonts w:eastAsia="Times New Roman"/>
                <w:color w:val="222222"/>
                <w:sz w:val="27"/>
                <w:szCs w:val="27"/>
              </w:rPr>
            </w:pPr>
            <w:r w:rsidRPr="00107A5C">
              <w:rPr>
                <w:rFonts w:eastAsia="Times New Roman"/>
                <w:color w:val="222222"/>
                <w:szCs w:val="27"/>
              </w:rPr>
              <w:t xml:space="preserve">This a general recruitment for a pool of part-time lecturers for the </w:t>
            </w:r>
            <w:r w:rsidR="0024232A">
              <w:rPr>
                <w:rFonts w:eastAsia="Times New Roman"/>
                <w:color w:val="222222"/>
                <w:szCs w:val="27"/>
              </w:rPr>
              <w:t>department</w:t>
            </w:r>
            <w:r w:rsidRPr="00107A5C">
              <w:rPr>
                <w:rFonts w:eastAsia="Times New Roman"/>
                <w:color w:val="222222"/>
                <w:szCs w:val="27"/>
              </w:rPr>
              <w:t xml:space="preserve"> to draw from as needed</w:t>
            </w:r>
            <w:r w:rsidR="007E77CF">
              <w:rPr>
                <w:rFonts w:eastAsia="Times New Roman"/>
                <w:color w:val="222222"/>
                <w:szCs w:val="27"/>
              </w:rPr>
              <w:t xml:space="preserve">. </w:t>
            </w:r>
            <w:r w:rsidR="008F5822">
              <w:rPr>
                <w:rFonts w:eastAsia="Times New Roman"/>
                <w:color w:val="222222"/>
                <w:szCs w:val="27"/>
              </w:rPr>
              <w:t>Qualified applicants will be contacted when positions are available.</w:t>
            </w:r>
            <w:r w:rsidR="003665DB">
              <w:rPr>
                <w:rFonts w:eastAsia="Times New Roman"/>
                <w:color w:val="222222"/>
                <w:sz w:val="27"/>
                <w:szCs w:val="27"/>
              </w:rPr>
              <w:br/>
            </w:r>
            <w:r w:rsidR="003665DB">
              <w:rPr>
                <w:rFonts w:eastAsia="Times New Roman"/>
                <w:color w:val="222222"/>
                <w:sz w:val="27"/>
                <w:szCs w:val="27"/>
              </w:rPr>
              <w:br/>
            </w:r>
            <w:r w:rsidR="00B539A4" w:rsidRPr="003665DB">
              <w:rPr>
                <w:rFonts w:eastAsia="Times New Roman"/>
                <w:color w:val="222222"/>
                <w:szCs w:val="27"/>
              </w:rPr>
              <w:t>APPOINTMENTS FROM THE PART-TIME POOL ARE TEMPORARY AND OFTEN MADE JUST PRIOR TO THE START OF THE ACADEMIC TERM. APPLICANTS MUST BE AVAILABLE ON VERY SHORT NOTICE. </w:t>
            </w:r>
            <w:bookmarkEnd w:id="1"/>
          </w:p>
        </w:tc>
      </w:tr>
      <w:tr w:rsidR="00560B0B" w:rsidTr="00547121">
        <w:trPr>
          <w:trHeight w:val="1394"/>
        </w:trPr>
        <w:tc>
          <w:tcPr>
            <w:tcW w:w="2520" w:type="dxa"/>
          </w:tcPr>
          <w:p w:rsidR="00560B0B" w:rsidRDefault="00AF4C68">
            <w:pPr>
              <w:rPr>
                <w:b/>
                <w:bCs/>
              </w:rPr>
            </w:pPr>
            <w:r>
              <w:rPr>
                <w:b/>
                <w:bCs/>
              </w:rPr>
              <w:t xml:space="preserve">REQUIRED </w:t>
            </w:r>
            <w:r w:rsidR="00560B0B" w:rsidRPr="00BC79CD">
              <w:rPr>
                <w:b/>
                <w:bCs/>
              </w:rPr>
              <w:t>QUALIFICATIONS</w:t>
            </w:r>
          </w:p>
        </w:tc>
        <w:tc>
          <w:tcPr>
            <w:tcW w:w="8550" w:type="dxa"/>
          </w:tcPr>
          <w:p w:rsidR="00BD142F" w:rsidRPr="00CE77EA" w:rsidRDefault="00BD142F" w:rsidP="00BD142F">
            <w:pPr>
              <w:pStyle w:val="ListParagraph"/>
              <w:numPr>
                <w:ilvl w:val="0"/>
                <w:numId w:val="26"/>
              </w:numPr>
              <w:spacing w:after="150"/>
              <w:ind w:right="150"/>
              <w:textAlignment w:val="baseline"/>
              <w:rPr>
                <w:rFonts w:ascii="Times New Roman" w:eastAsia="Times New Roman" w:hAnsi="Times New Roman" w:cs="Times New Roman"/>
                <w:color w:val="222222"/>
                <w:sz w:val="24"/>
                <w:szCs w:val="27"/>
                <w:highlight w:val="yellow"/>
              </w:rPr>
            </w:pPr>
            <w:r w:rsidRPr="00CE77EA">
              <w:rPr>
                <w:rFonts w:ascii="Times New Roman" w:eastAsia="Times New Roman" w:hAnsi="Times New Roman" w:cs="Times New Roman"/>
                <w:color w:val="222222"/>
                <w:sz w:val="24"/>
                <w:szCs w:val="27"/>
                <w:highlight w:val="yellow"/>
              </w:rPr>
              <w:t>MBA or Master Degree, ADB, PhD, EdD. degree in Finance or related field or equivalent experience</w:t>
            </w:r>
          </w:p>
          <w:p w:rsidR="00BD142F" w:rsidRPr="00CE77EA" w:rsidRDefault="00BD142F" w:rsidP="00BD142F">
            <w:pPr>
              <w:pStyle w:val="ListParagraph"/>
              <w:numPr>
                <w:ilvl w:val="0"/>
                <w:numId w:val="26"/>
              </w:numPr>
              <w:spacing w:after="150"/>
              <w:ind w:right="150"/>
              <w:textAlignment w:val="baseline"/>
              <w:rPr>
                <w:rFonts w:ascii="Times New Roman" w:eastAsia="Times New Roman" w:hAnsi="Times New Roman" w:cs="Times New Roman"/>
                <w:color w:val="222222"/>
                <w:sz w:val="24"/>
                <w:szCs w:val="27"/>
                <w:highlight w:val="yellow"/>
              </w:rPr>
            </w:pPr>
            <w:r w:rsidRPr="00CE77EA">
              <w:rPr>
                <w:rFonts w:ascii="Times New Roman" w:eastAsia="Times New Roman" w:hAnsi="Times New Roman" w:cs="Times New Roman"/>
                <w:color w:val="222222"/>
                <w:sz w:val="24"/>
                <w:szCs w:val="27"/>
                <w:highlight w:val="yellow"/>
              </w:rPr>
              <w:t>Candidates should have prior teaching experience at the university level</w:t>
            </w:r>
          </w:p>
          <w:p w:rsidR="007E77CF" w:rsidRPr="00BD142F" w:rsidRDefault="00BD142F" w:rsidP="00BD142F">
            <w:pPr>
              <w:pStyle w:val="ListParagraph"/>
              <w:numPr>
                <w:ilvl w:val="0"/>
                <w:numId w:val="26"/>
              </w:numPr>
              <w:spacing w:after="150"/>
              <w:ind w:right="150"/>
              <w:textAlignment w:val="baseline"/>
              <w:rPr>
                <w:rFonts w:ascii="Times New Roman" w:eastAsia="Times New Roman" w:hAnsi="Times New Roman" w:cs="Times New Roman"/>
                <w:color w:val="222222"/>
                <w:sz w:val="24"/>
                <w:szCs w:val="27"/>
              </w:rPr>
            </w:pPr>
            <w:r w:rsidRPr="00CE77EA">
              <w:rPr>
                <w:rFonts w:ascii="Times New Roman" w:eastAsia="Times New Roman" w:hAnsi="Times New Roman" w:cs="Times New Roman"/>
                <w:color w:val="222222"/>
                <w:sz w:val="24"/>
                <w:szCs w:val="27"/>
                <w:highlight w:val="yellow"/>
              </w:rPr>
              <w:t>Candidates should demonstrate their ability to interact and work effectively with a wide and culturally diverse range of students, including first-generation college students</w:t>
            </w:r>
          </w:p>
        </w:tc>
      </w:tr>
      <w:tr w:rsidR="00560B0B" w:rsidTr="00547121">
        <w:trPr>
          <w:trHeight w:val="719"/>
        </w:trPr>
        <w:tc>
          <w:tcPr>
            <w:tcW w:w="2520" w:type="dxa"/>
          </w:tcPr>
          <w:p w:rsidR="00560B0B" w:rsidRDefault="00560B0B">
            <w:pPr>
              <w:rPr>
                <w:b/>
                <w:bCs/>
              </w:rPr>
            </w:pPr>
            <w:r w:rsidRPr="00BC79CD">
              <w:rPr>
                <w:b/>
                <w:bCs/>
              </w:rPr>
              <w:t>PREFERRED QUALIFICATIONS</w:t>
            </w:r>
          </w:p>
        </w:tc>
        <w:tc>
          <w:tcPr>
            <w:tcW w:w="8550" w:type="dxa"/>
          </w:tcPr>
          <w:p w:rsidR="00BD142F" w:rsidRPr="00CE77EA" w:rsidRDefault="00BD142F" w:rsidP="00BD142F">
            <w:pPr>
              <w:pStyle w:val="ListParagraph"/>
              <w:numPr>
                <w:ilvl w:val="0"/>
                <w:numId w:val="19"/>
              </w:numPr>
              <w:spacing w:after="150"/>
              <w:ind w:right="150"/>
              <w:textAlignment w:val="baseline"/>
              <w:rPr>
                <w:rFonts w:ascii="Times New Roman" w:eastAsia="Times New Roman" w:hAnsi="Times New Roman" w:cs="Times New Roman"/>
                <w:color w:val="222222"/>
                <w:sz w:val="24"/>
                <w:szCs w:val="24"/>
                <w:highlight w:val="yellow"/>
              </w:rPr>
            </w:pPr>
            <w:r w:rsidRPr="00CE77EA">
              <w:rPr>
                <w:rFonts w:ascii="Times New Roman" w:eastAsia="Times New Roman" w:hAnsi="Times New Roman" w:cs="Times New Roman"/>
                <w:color w:val="222222"/>
                <w:sz w:val="24"/>
                <w:szCs w:val="24"/>
                <w:highlight w:val="yellow"/>
              </w:rPr>
              <w:t>Business Practice in relevant fields will be a plus</w:t>
            </w:r>
          </w:p>
          <w:p w:rsidR="00BD142F" w:rsidRPr="00CE77EA" w:rsidRDefault="00BD142F" w:rsidP="00BD142F">
            <w:pPr>
              <w:pStyle w:val="ListParagraph"/>
              <w:numPr>
                <w:ilvl w:val="0"/>
                <w:numId w:val="19"/>
              </w:numPr>
              <w:spacing w:after="150"/>
              <w:ind w:right="150"/>
              <w:textAlignment w:val="baseline"/>
              <w:rPr>
                <w:rFonts w:ascii="Times New Roman" w:eastAsia="Times New Roman" w:hAnsi="Times New Roman" w:cs="Times New Roman"/>
                <w:color w:val="222222"/>
                <w:sz w:val="24"/>
                <w:szCs w:val="24"/>
                <w:highlight w:val="yellow"/>
              </w:rPr>
            </w:pPr>
            <w:r w:rsidRPr="00CE77EA">
              <w:rPr>
                <w:rFonts w:ascii="Times New Roman" w:eastAsia="Times New Roman" w:hAnsi="Times New Roman" w:cs="Times New Roman"/>
                <w:color w:val="222222"/>
                <w:sz w:val="24"/>
                <w:szCs w:val="24"/>
                <w:highlight w:val="yellow"/>
              </w:rPr>
              <w:t>Preference will be given to those with significant teaching experience in working with diverse populations and fostering a collaborative, supportive and inclusive environment.</w:t>
            </w:r>
          </w:p>
          <w:p w:rsidR="00BD142F" w:rsidRPr="00CE77EA" w:rsidRDefault="00BD142F" w:rsidP="00BD142F">
            <w:pPr>
              <w:pStyle w:val="ListParagraph"/>
              <w:numPr>
                <w:ilvl w:val="0"/>
                <w:numId w:val="19"/>
              </w:numPr>
              <w:spacing w:after="150"/>
              <w:ind w:right="150"/>
              <w:textAlignment w:val="baseline"/>
              <w:rPr>
                <w:rFonts w:ascii="Times New Roman" w:eastAsia="Times New Roman" w:hAnsi="Times New Roman" w:cs="Times New Roman"/>
                <w:color w:val="222222"/>
                <w:sz w:val="24"/>
                <w:szCs w:val="24"/>
                <w:highlight w:val="yellow"/>
              </w:rPr>
            </w:pPr>
            <w:r w:rsidRPr="00CE77EA">
              <w:rPr>
                <w:rFonts w:ascii="Times New Roman" w:eastAsia="Times New Roman" w:hAnsi="Times New Roman" w:cs="Times New Roman"/>
                <w:color w:val="222222"/>
                <w:sz w:val="24"/>
                <w:szCs w:val="24"/>
                <w:highlight w:val="yellow"/>
              </w:rPr>
              <w:t>Preference will also be given to those with relevant performance and professional experience.</w:t>
            </w:r>
          </w:p>
          <w:p w:rsidR="000F76A0" w:rsidRPr="00A35127" w:rsidRDefault="000F76A0" w:rsidP="000C2B93">
            <w:pPr>
              <w:pStyle w:val="ListParagraph"/>
              <w:spacing w:before="100" w:beforeAutospacing="1" w:after="100" w:afterAutospacing="1"/>
              <w:rPr>
                <w:rFonts w:ascii="Times New Roman" w:eastAsia="Times New Roman" w:hAnsi="Times New Roman" w:cs="Times New Roman"/>
                <w:sz w:val="24"/>
              </w:rPr>
            </w:pPr>
          </w:p>
        </w:tc>
      </w:tr>
      <w:tr w:rsidR="00560B0B" w:rsidTr="00547121">
        <w:tc>
          <w:tcPr>
            <w:tcW w:w="2520" w:type="dxa"/>
          </w:tcPr>
          <w:p w:rsidR="00560B0B" w:rsidRPr="00667099" w:rsidRDefault="004E6573">
            <w:pPr>
              <w:rPr>
                <w:b/>
                <w:bCs/>
              </w:rPr>
            </w:pPr>
            <w:r>
              <w:rPr>
                <w:b/>
                <w:bCs/>
              </w:rPr>
              <w:t>HOW TO APPLY</w:t>
            </w:r>
          </w:p>
        </w:tc>
        <w:tc>
          <w:tcPr>
            <w:tcW w:w="8550" w:type="dxa"/>
          </w:tcPr>
          <w:p w:rsidR="000F76A0" w:rsidRPr="000F76A0" w:rsidRDefault="000F76A0" w:rsidP="000F76A0">
            <w:pPr>
              <w:spacing w:before="100" w:beforeAutospacing="1" w:after="100" w:afterAutospacing="1"/>
              <w:rPr>
                <w:rFonts w:eastAsia="Times New Roman"/>
              </w:rPr>
            </w:pPr>
            <w:bookmarkStart w:id="2" w:name="_Hlk100829865"/>
            <w:r w:rsidRPr="000F76A0">
              <w:rPr>
                <w:rFonts w:eastAsia="Times New Roman"/>
              </w:rPr>
              <w:t>A complete online application must be submitted in order to receive consideration. Please provide the following materials as it relates to your application requirements:</w:t>
            </w:r>
            <w:r w:rsidR="007E77CF">
              <w:rPr>
                <w:rFonts w:eastAsia="Times New Roman"/>
              </w:rPr>
              <w:br/>
            </w:r>
            <w:r w:rsidR="007E77CF">
              <w:rPr>
                <w:rFonts w:eastAsia="Times New Roman"/>
              </w:rPr>
              <w:br/>
            </w:r>
            <w:r w:rsidR="007E77CF" w:rsidRPr="00CE77EA">
              <w:rPr>
                <w:rFonts w:eastAsia="Times New Roman"/>
                <w:highlight w:val="yellow"/>
              </w:rPr>
              <w:t>Required:</w:t>
            </w:r>
          </w:p>
          <w:bookmarkEnd w:id="2"/>
          <w:p w:rsidR="00582462" w:rsidRPr="00CE77EA" w:rsidRDefault="00582462" w:rsidP="00582462">
            <w:pPr>
              <w:pStyle w:val="ListParagraph"/>
              <w:numPr>
                <w:ilvl w:val="0"/>
                <w:numId w:val="17"/>
              </w:numPr>
              <w:spacing w:before="100" w:beforeAutospacing="1" w:after="100" w:afterAutospacing="1"/>
              <w:rPr>
                <w:rFonts w:ascii="Times New Roman" w:eastAsia="Times New Roman" w:hAnsi="Times New Roman" w:cs="Times New Roman"/>
                <w:sz w:val="24"/>
                <w:highlight w:val="yellow"/>
              </w:rPr>
            </w:pPr>
            <w:r w:rsidRPr="00CE77EA">
              <w:rPr>
                <w:rFonts w:ascii="Times New Roman" w:eastAsia="Times New Roman" w:hAnsi="Times New Roman" w:cs="Times New Roman"/>
                <w:sz w:val="24"/>
                <w:highlight w:val="yellow"/>
              </w:rPr>
              <w:t xml:space="preserve">Letter of Interest or Cover Letter </w:t>
            </w:r>
            <w:r w:rsidR="00417514" w:rsidRPr="00CE77EA">
              <w:rPr>
                <w:rFonts w:ascii="Times New Roman" w:eastAsia="Times New Roman" w:hAnsi="Times New Roman" w:cs="Times New Roman"/>
                <w:sz w:val="24"/>
                <w:highlight w:val="yellow"/>
              </w:rPr>
              <w:t>explaining expertise and what courses you are competent to teach and/or interested in teaching</w:t>
            </w:r>
          </w:p>
          <w:p w:rsidR="00582462" w:rsidRPr="00CE77EA" w:rsidRDefault="00582462" w:rsidP="00582462">
            <w:pPr>
              <w:pStyle w:val="ListParagraph"/>
              <w:numPr>
                <w:ilvl w:val="0"/>
                <w:numId w:val="17"/>
              </w:numPr>
              <w:spacing w:before="100" w:beforeAutospacing="1" w:after="100" w:afterAutospacing="1"/>
              <w:rPr>
                <w:rFonts w:ascii="Times New Roman" w:eastAsia="Times New Roman" w:hAnsi="Times New Roman" w:cs="Times New Roman"/>
                <w:sz w:val="24"/>
                <w:highlight w:val="yellow"/>
              </w:rPr>
            </w:pPr>
            <w:r w:rsidRPr="00CE77EA">
              <w:rPr>
                <w:rFonts w:ascii="Times New Roman" w:eastAsia="Times New Roman" w:hAnsi="Times New Roman" w:cs="Times New Roman"/>
                <w:sz w:val="24"/>
                <w:highlight w:val="yellow"/>
              </w:rPr>
              <w:t>Curriculum Vitae (CV)</w:t>
            </w:r>
          </w:p>
          <w:p w:rsidR="00582462" w:rsidRPr="00CE77EA" w:rsidRDefault="00BC3359" w:rsidP="00582462">
            <w:pPr>
              <w:pStyle w:val="ListParagraph"/>
              <w:numPr>
                <w:ilvl w:val="0"/>
                <w:numId w:val="17"/>
              </w:numPr>
              <w:spacing w:before="100" w:beforeAutospacing="1" w:after="100" w:afterAutospacing="1"/>
              <w:rPr>
                <w:rFonts w:ascii="Times New Roman" w:eastAsia="Times New Roman" w:hAnsi="Times New Roman" w:cs="Times New Roman"/>
                <w:sz w:val="24"/>
                <w:highlight w:val="yellow"/>
              </w:rPr>
            </w:pPr>
            <w:r w:rsidRPr="00CE77EA">
              <w:rPr>
                <w:rFonts w:ascii="Times New Roman" w:eastAsia="Times New Roman" w:hAnsi="Times New Roman" w:cs="Times New Roman"/>
                <w:sz w:val="24"/>
                <w:highlight w:val="yellow"/>
              </w:rPr>
              <w:lastRenderedPageBreak/>
              <w:t xml:space="preserve">Three </w:t>
            </w:r>
            <w:r w:rsidR="00582462" w:rsidRPr="00CE77EA">
              <w:rPr>
                <w:rFonts w:ascii="Times New Roman" w:eastAsia="Times New Roman" w:hAnsi="Times New Roman" w:cs="Times New Roman"/>
                <w:sz w:val="24"/>
                <w:highlight w:val="yellow"/>
              </w:rPr>
              <w:t>Letter</w:t>
            </w:r>
            <w:r w:rsidR="00417514" w:rsidRPr="00CE77EA">
              <w:rPr>
                <w:rFonts w:ascii="Times New Roman" w:eastAsia="Times New Roman" w:hAnsi="Times New Roman" w:cs="Times New Roman"/>
                <w:sz w:val="24"/>
                <w:highlight w:val="yellow"/>
              </w:rPr>
              <w:t>s</w:t>
            </w:r>
            <w:r w:rsidR="00582462" w:rsidRPr="00CE77EA">
              <w:rPr>
                <w:rFonts w:ascii="Times New Roman" w:eastAsia="Times New Roman" w:hAnsi="Times New Roman" w:cs="Times New Roman"/>
                <w:sz w:val="24"/>
                <w:highlight w:val="yellow"/>
              </w:rPr>
              <w:t xml:space="preserve"> of Recommendation </w:t>
            </w:r>
          </w:p>
          <w:p w:rsidR="00BD142F" w:rsidRPr="00CE77EA" w:rsidRDefault="00BD142F" w:rsidP="00BD142F">
            <w:pPr>
              <w:pStyle w:val="ListParagraph"/>
              <w:numPr>
                <w:ilvl w:val="0"/>
                <w:numId w:val="22"/>
              </w:numPr>
              <w:spacing w:before="100" w:beforeAutospacing="1" w:after="100" w:afterAutospacing="1" w:line="259" w:lineRule="auto"/>
              <w:rPr>
                <w:rFonts w:ascii="Times New Roman" w:eastAsia="Times New Roman" w:hAnsi="Times New Roman" w:cs="Times New Roman"/>
                <w:sz w:val="24"/>
                <w:highlight w:val="yellow"/>
              </w:rPr>
            </w:pPr>
            <w:r w:rsidRPr="00CE77EA">
              <w:rPr>
                <w:rFonts w:ascii="Times New Roman" w:eastAsia="Times New Roman" w:hAnsi="Times New Roman" w:cs="Times New Roman"/>
                <w:sz w:val="24"/>
                <w:highlight w:val="yellow"/>
              </w:rPr>
              <w:t>Diversity Statement – this statement provides the applicant’s unique perspective on their past and present contribution to and future aspirations for promoting diversity, inclusion, and social justice in their professional careers. The purpose of the diversity statement is to help the department identify candidates who have professional experience, intellectual commitments, and/or willingness to engage in activities that could help CSUF contribute to its mission in these areas</w:t>
            </w:r>
          </w:p>
          <w:p w:rsidR="00582462" w:rsidRPr="00CE77EA" w:rsidRDefault="00582462" w:rsidP="00582462">
            <w:pPr>
              <w:pStyle w:val="ListParagraph"/>
              <w:numPr>
                <w:ilvl w:val="0"/>
                <w:numId w:val="17"/>
              </w:numPr>
              <w:spacing w:before="100" w:beforeAutospacing="1" w:after="100" w:afterAutospacing="1"/>
              <w:rPr>
                <w:rFonts w:ascii="Times New Roman" w:eastAsia="Times New Roman" w:hAnsi="Times New Roman" w:cs="Times New Roman"/>
                <w:sz w:val="24"/>
                <w:highlight w:val="yellow"/>
              </w:rPr>
            </w:pPr>
            <w:r w:rsidRPr="00CE77EA">
              <w:rPr>
                <w:rFonts w:ascii="Times New Roman" w:eastAsia="Times New Roman" w:hAnsi="Times New Roman" w:cs="Times New Roman"/>
                <w:sz w:val="24"/>
                <w:highlight w:val="yellow"/>
              </w:rPr>
              <w:t>Unofficial transcripts (official required upon appointment</w:t>
            </w:r>
            <w:r w:rsidR="007E77CF" w:rsidRPr="00CE77EA">
              <w:rPr>
                <w:rFonts w:ascii="Times New Roman" w:eastAsia="Times New Roman" w:hAnsi="Times New Roman" w:cs="Times New Roman"/>
                <w:sz w:val="24"/>
                <w:highlight w:val="yellow"/>
              </w:rPr>
              <w:t>)</w:t>
            </w:r>
          </w:p>
          <w:p w:rsidR="007E77CF" w:rsidRPr="00CE77EA" w:rsidRDefault="00BD142F" w:rsidP="00BD142F">
            <w:pPr>
              <w:spacing w:before="100" w:beforeAutospacing="1" w:after="100" w:afterAutospacing="1"/>
              <w:rPr>
                <w:rFonts w:eastAsia="Times New Roman"/>
                <w:highlight w:val="yellow"/>
              </w:rPr>
            </w:pPr>
            <w:r w:rsidRPr="00CE77EA">
              <w:rPr>
                <w:rFonts w:eastAsia="Times New Roman"/>
                <w:highlight w:val="yellow"/>
              </w:rPr>
              <w:t>Optional</w:t>
            </w:r>
            <w:r w:rsidR="007E77CF" w:rsidRPr="00CE77EA">
              <w:rPr>
                <w:rFonts w:eastAsia="Times New Roman"/>
                <w:highlight w:val="yellow"/>
              </w:rPr>
              <w:t>:</w:t>
            </w:r>
          </w:p>
          <w:p w:rsidR="007E77CF" w:rsidRPr="00CE77EA" w:rsidRDefault="007E77CF" w:rsidP="007E77CF">
            <w:pPr>
              <w:pStyle w:val="ListParagraph"/>
              <w:numPr>
                <w:ilvl w:val="0"/>
                <w:numId w:val="22"/>
              </w:numPr>
              <w:spacing w:before="100" w:beforeAutospacing="1" w:after="100" w:afterAutospacing="1"/>
              <w:rPr>
                <w:rFonts w:ascii="Times New Roman" w:eastAsia="Times New Roman" w:hAnsi="Times New Roman" w:cs="Times New Roman"/>
                <w:sz w:val="24"/>
                <w:highlight w:val="yellow"/>
              </w:rPr>
            </w:pPr>
            <w:r w:rsidRPr="00CE77EA">
              <w:rPr>
                <w:rFonts w:ascii="Times New Roman" w:eastAsia="Times New Roman" w:hAnsi="Times New Roman" w:cs="Times New Roman"/>
                <w:sz w:val="24"/>
                <w:highlight w:val="yellow"/>
              </w:rPr>
              <w:t>Summary of Teaching Experience/Courses</w:t>
            </w:r>
          </w:p>
          <w:p w:rsidR="007E77CF" w:rsidRPr="00CE77EA" w:rsidRDefault="007E77CF" w:rsidP="007E77CF">
            <w:pPr>
              <w:pStyle w:val="ListParagraph"/>
              <w:numPr>
                <w:ilvl w:val="0"/>
                <w:numId w:val="22"/>
              </w:numPr>
              <w:spacing w:before="100" w:beforeAutospacing="1" w:after="100" w:afterAutospacing="1"/>
              <w:rPr>
                <w:rFonts w:ascii="Times New Roman" w:eastAsia="Times New Roman" w:hAnsi="Times New Roman" w:cs="Times New Roman"/>
                <w:sz w:val="24"/>
                <w:highlight w:val="yellow"/>
              </w:rPr>
            </w:pPr>
            <w:r w:rsidRPr="00CE77EA">
              <w:rPr>
                <w:rFonts w:ascii="Times New Roman" w:eastAsia="Times New Roman" w:hAnsi="Times New Roman" w:cs="Times New Roman"/>
                <w:sz w:val="24"/>
                <w:highlight w:val="yellow"/>
              </w:rPr>
              <w:t>Sample Course Syllabi</w:t>
            </w:r>
          </w:p>
          <w:p w:rsidR="00560B0B" w:rsidRPr="00667099" w:rsidRDefault="00582462" w:rsidP="00582462">
            <w:pPr>
              <w:spacing w:before="100" w:beforeAutospacing="1" w:after="100" w:afterAutospacing="1"/>
              <w:rPr>
                <w:rFonts w:eastAsia="Times New Roman"/>
              </w:rPr>
            </w:pPr>
            <w:r w:rsidRPr="00582462">
              <w:rPr>
                <w:rFonts w:eastAsia="Times New Roman"/>
              </w:rPr>
              <w:t>Applications will be reviewed as needed.</w:t>
            </w:r>
            <w:r>
              <w:rPr>
                <w:rFonts w:eastAsia="Times New Roman"/>
              </w:rPr>
              <w:t xml:space="preserve"> </w:t>
            </w:r>
            <w:r w:rsidRPr="00582462">
              <w:rPr>
                <w:rFonts w:eastAsia="Times New Roman"/>
              </w:rPr>
              <w:t>Please direct all questions about the position to:</w:t>
            </w:r>
            <w:r w:rsidR="00CE77EA">
              <w:rPr>
                <w:rFonts w:eastAsia="Times New Roman"/>
              </w:rPr>
              <w:t xml:space="preserve"> </w:t>
            </w:r>
            <w:proofErr w:type="spellStart"/>
            <w:r w:rsidR="00CE77EA" w:rsidRPr="00CE77EA">
              <w:rPr>
                <w:rFonts w:eastAsia="Times New Roman"/>
                <w:highlight w:val="yellow"/>
              </w:rPr>
              <w:t>xxxxxxxxxxxxx</w:t>
            </w:r>
            <w:proofErr w:type="spellEnd"/>
            <w:r w:rsidR="00CE77EA" w:rsidRPr="00CE77EA">
              <w:rPr>
                <w:rFonts w:eastAsia="Times New Roman"/>
                <w:highlight w:val="yellow"/>
              </w:rPr>
              <w:t xml:space="preserve">, </w:t>
            </w:r>
            <w:r w:rsidR="00BD142F" w:rsidRPr="00CE77EA">
              <w:rPr>
                <w:rFonts w:eastAsia="Times New Roman"/>
                <w:highlight w:val="yellow"/>
              </w:rPr>
              <w:t xml:space="preserve">at </w:t>
            </w:r>
            <w:hyperlink r:id="rId9" w:history="1">
              <w:r w:rsidR="00CE77EA" w:rsidRPr="00CE77EA">
                <w:rPr>
                  <w:rStyle w:val="Hyperlink"/>
                  <w:highlight w:val="yellow"/>
                </w:rPr>
                <w:t>xxxxx</w:t>
              </w:r>
              <w:r w:rsidR="00CE77EA" w:rsidRPr="00CE77EA">
                <w:rPr>
                  <w:rStyle w:val="Hyperlink"/>
                  <w:rFonts w:eastAsia="Times New Roman"/>
                  <w:highlight w:val="yellow"/>
                </w:rPr>
                <w:t>@fullerton.edu</w:t>
              </w:r>
            </w:hyperlink>
            <w:r w:rsidR="00BD142F">
              <w:rPr>
                <w:rFonts w:eastAsia="Times New Roman"/>
              </w:rPr>
              <w:t xml:space="preserve"> </w:t>
            </w:r>
            <w:r w:rsidR="00F33ABB">
              <w:rPr>
                <w:rFonts w:eastAsia="Times New Roman"/>
              </w:rPr>
              <w:br/>
            </w:r>
          </w:p>
        </w:tc>
      </w:tr>
      <w:tr w:rsidR="008D2C03" w:rsidTr="00547121">
        <w:trPr>
          <w:trHeight w:val="1223"/>
        </w:trPr>
        <w:tc>
          <w:tcPr>
            <w:tcW w:w="2520" w:type="dxa"/>
          </w:tcPr>
          <w:p w:rsidR="008D2C03" w:rsidRPr="005F72BE" w:rsidRDefault="008D2C03">
            <w:pPr>
              <w:rPr>
                <w:b/>
                <w:bCs/>
              </w:rPr>
            </w:pPr>
            <w:r w:rsidRPr="005F72BE">
              <w:rPr>
                <w:b/>
                <w:bCs/>
              </w:rPr>
              <w:lastRenderedPageBreak/>
              <w:t>APPOINTMENT DATE AND ACADEMIC CALENDAR</w:t>
            </w:r>
          </w:p>
        </w:tc>
        <w:tc>
          <w:tcPr>
            <w:tcW w:w="8550" w:type="dxa"/>
          </w:tcPr>
          <w:p w:rsidR="008D2C03" w:rsidRPr="005F72BE" w:rsidRDefault="008D2C03" w:rsidP="007A166D">
            <w:pPr>
              <w:spacing w:before="100" w:beforeAutospacing="1" w:after="100" w:afterAutospacing="1"/>
              <w:rPr>
                <w:rFonts w:eastAsia="Times New Roman"/>
              </w:rPr>
            </w:pPr>
            <w:bookmarkStart w:id="3" w:name="_Hlk100833822"/>
            <w:r w:rsidRPr="005F72BE">
              <w:rPr>
                <w:rFonts w:eastAsia="Times New Roman"/>
              </w:rPr>
              <w:t xml:space="preserve">The need for part-time faculty is greatest in Fall and Spring semesters. The Fall term begins in the late August and ends in mid-December; the Spring term runs from the </w:t>
            </w:r>
            <w:r w:rsidR="00F166AF" w:rsidRPr="005F72BE">
              <w:rPr>
                <w:rFonts w:eastAsia="Times New Roman"/>
              </w:rPr>
              <w:t>middle of January through the end of May. On rare occasions</w:t>
            </w:r>
            <w:r w:rsidR="00754A95" w:rsidRPr="005F72BE">
              <w:rPr>
                <w:rFonts w:eastAsia="Times New Roman"/>
              </w:rPr>
              <w:t xml:space="preserve"> </w:t>
            </w:r>
            <w:r w:rsidR="00F166AF" w:rsidRPr="005F72BE">
              <w:rPr>
                <w:rFonts w:eastAsia="Times New Roman"/>
              </w:rPr>
              <w:t>part-time faculty are needed during one of the Summer Session segments.</w:t>
            </w:r>
            <w:bookmarkEnd w:id="3"/>
          </w:p>
        </w:tc>
      </w:tr>
      <w:tr w:rsidR="00B44E3C" w:rsidTr="00547121">
        <w:tc>
          <w:tcPr>
            <w:tcW w:w="2520" w:type="dxa"/>
          </w:tcPr>
          <w:p w:rsidR="00B44E3C" w:rsidRPr="005F72BE" w:rsidRDefault="00B44E3C">
            <w:pPr>
              <w:rPr>
                <w:b/>
                <w:bCs/>
              </w:rPr>
            </w:pPr>
            <w:r w:rsidRPr="005F72BE">
              <w:rPr>
                <w:b/>
                <w:bCs/>
              </w:rPr>
              <w:t>PERFORMANCE EVALUATION</w:t>
            </w:r>
          </w:p>
        </w:tc>
        <w:tc>
          <w:tcPr>
            <w:tcW w:w="8550" w:type="dxa"/>
          </w:tcPr>
          <w:p w:rsidR="00B44E3C" w:rsidRPr="005F72BE" w:rsidRDefault="00B44E3C" w:rsidP="007A166D">
            <w:pPr>
              <w:spacing w:before="100" w:beforeAutospacing="1" w:after="100" w:afterAutospacing="1"/>
              <w:rPr>
                <w:rFonts w:eastAsia="Times New Roman"/>
              </w:rPr>
            </w:pPr>
            <w:bookmarkStart w:id="4" w:name="_Hlk100833868"/>
            <w:r w:rsidRPr="005F72BE">
              <w:rPr>
                <w:rFonts w:eastAsia="Times New Roman"/>
              </w:rPr>
              <w:t>Regular performance evaluations of part-time lecturers are made by the department in accord with the faculty Collective Bargaining Agreement and University Policy Statement 210.070. These performance evaluations determine which lecturers will be retained for future and continued teaching assignments. And in some instances, syllabi, assignments and reading material will be reviewed by the departmental personnel committee.</w:t>
            </w:r>
            <w:bookmarkEnd w:id="4"/>
          </w:p>
        </w:tc>
      </w:tr>
      <w:tr w:rsidR="00560B0B" w:rsidTr="00547121">
        <w:tc>
          <w:tcPr>
            <w:tcW w:w="2520" w:type="dxa"/>
          </w:tcPr>
          <w:p w:rsidR="00560B0B" w:rsidRDefault="008D2C03">
            <w:pPr>
              <w:rPr>
                <w:b/>
                <w:bCs/>
              </w:rPr>
            </w:pPr>
            <w:r>
              <w:rPr>
                <w:b/>
                <w:bCs/>
              </w:rPr>
              <w:t>APPOINTMENT AND SALARY</w:t>
            </w:r>
          </w:p>
        </w:tc>
        <w:tc>
          <w:tcPr>
            <w:tcW w:w="8550" w:type="dxa"/>
          </w:tcPr>
          <w:p w:rsidR="00560B0B" w:rsidRDefault="007A166D" w:rsidP="00720130">
            <w:pPr>
              <w:spacing w:before="100" w:beforeAutospacing="1" w:after="100" w:afterAutospacing="1"/>
            </w:pPr>
            <w:bookmarkStart w:id="5" w:name="_Hlk100833947"/>
            <w:r w:rsidRPr="00B43F29">
              <w:rPr>
                <w:rFonts w:eastAsia="Times New Roman"/>
              </w:rPr>
              <w:t xml:space="preserve">All part-time faculty appointments are made as Lecturers, under the terms of the Collective Bargaining Agreement between the CSU system and the California Faculty Association.  Initial </w:t>
            </w:r>
            <w:r w:rsidRPr="005B24B4">
              <w:rPr>
                <w:rFonts w:eastAsia="Times New Roman"/>
              </w:rPr>
              <w:t>appointments are for one semester only. </w:t>
            </w:r>
            <w:r w:rsidR="00E666AF">
              <w:rPr>
                <w:rFonts w:eastAsia="Times New Roman"/>
              </w:rPr>
              <w:br/>
            </w:r>
            <w:r w:rsidR="00E666AF">
              <w:rPr>
                <w:rFonts w:eastAsia="Times New Roman"/>
              </w:rPr>
              <w:br/>
              <w:t>Classification Range: $4,530 - $6,056 per month</w:t>
            </w:r>
            <w:r w:rsidR="00E666AF">
              <w:rPr>
                <w:rFonts w:eastAsia="Times New Roman"/>
              </w:rPr>
              <w:br/>
              <w:t>Anticipated hiring range depending on qualifications, not to exceed $5,405 per month</w:t>
            </w:r>
            <w:r w:rsidR="00E666AF">
              <w:rPr>
                <w:rFonts w:eastAsia="Times New Roman"/>
              </w:rPr>
              <w:br/>
            </w:r>
            <w:r w:rsidR="00E666AF">
              <w:rPr>
                <w:rFonts w:eastAsia="Times New Roman"/>
              </w:rPr>
              <w:br/>
            </w:r>
            <w:r w:rsidR="00E666AF" w:rsidRPr="00E666AF">
              <w:rPr>
                <w:rFonts w:eastAsia="Times New Roman"/>
              </w:rPr>
              <w:t>The full-time (15 units per semester) monthly base salaries indicated above are prorated to the number of units worked and are paid in six monthly payments for each full semester. For a three-unit assignment, typical starting compensation ranges from $5,436 to $6,486 per semester.</w:t>
            </w:r>
            <w:r w:rsidR="00720130">
              <w:rPr>
                <w:rFonts w:eastAsia="Times New Roman"/>
              </w:rPr>
              <w:br/>
            </w:r>
            <w:r w:rsidR="00720130">
              <w:rPr>
                <w:rFonts w:eastAsia="Times New Roman"/>
              </w:rPr>
              <w:br/>
            </w:r>
            <w:r w:rsidRPr="00B43F29">
              <w:rPr>
                <w:rFonts w:eastAsia="Times New Roman"/>
              </w:rPr>
              <w:t>For a description of potential benefits, go to</w:t>
            </w:r>
            <w:r>
              <w:rPr>
                <w:rFonts w:eastAsia="Times New Roman"/>
              </w:rPr>
              <w:t xml:space="preserve">  </w:t>
            </w:r>
            <w:hyperlink r:id="rId10" w:history="1">
              <w:r w:rsidR="00BD142F" w:rsidRPr="009E13C3">
                <w:rPr>
                  <w:rStyle w:val="Hyperlink"/>
                  <w:rFonts w:eastAsia="Times New Roman"/>
                </w:rPr>
                <w:t>https://hr.fullerton.edu/total-wellness/benefits/</w:t>
              </w:r>
            </w:hyperlink>
            <w:bookmarkEnd w:id="5"/>
          </w:p>
        </w:tc>
      </w:tr>
      <w:tr w:rsidR="00D26167" w:rsidTr="00547121">
        <w:tc>
          <w:tcPr>
            <w:tcW w:w="2520" w:type="dxa"/>
          </w:tcPr>
          <w:p w:rsidR="00D26167" w:rsidRDefault="00D26167">
            <w:pPr>
              <w:rPr>
                <w:b/>
                <w:bCs/>
              </w:rPr>
            </w:pPr>
            <w:r>
              <w:rPr>
                <w:b/>
                <w:bCs/>
              </w:rPr>
              <w:t>ABOUT THE COLLEGE AND THE DEPARTMENT</w:t>
            </w:r>
          </w:p>
        </w:tc>
        <w:tc>
          <w:tcPr>
            <w:tcW w:w="8550" w:type="dxa"/>
          </w:tcPr>
          <w:p w:rsidR="00D26167" w:rsidRPr="00CE77EA" w:rsidRDefault="00F33ABB" w:rsidP="00D26167">
            <w:pPr>
              <w:spacing w:before="100" w:beforeAutospacing="1" w:after="100" w:afterAutospacing="1"/>
              <w:rPr>
                <w:rFonts w:eastAsia="Times New Roman"/>
                <w:highlight w:val="yellow"/>
              </w:rPr>
            </w:pPr>
            <w:r w:rsidRPr="00CE77EA">
              <w:rPr>
                <w:rFonts w:eastAsia="Times New Roman"/>
                <w:highlight w:val="yellow"/>
              </w:rPr>
              <w:t xml:space="preserve">The College of Business and Economics (CBE) is accredited by The Association to Advance Collegiate Schools of Business (AACSB) at both the undergraduate and master’s levels. With about 10,000 students enrolled, the CBE leads business education on the West Coast as one of the five largest business colleges in the U.S. and the largest in California.  For more information about the College visit: </w:t>
            </w:r>
            <w:hyperlink r:id="rId11" w:history="1">
              <w:r w:rsidRPr="00CE77EA">
                <w:rPr>
                  <w:rStyle w:val="Hyperlink"/>
                  <w:rFonts w:eastAsia="Times New Roman"/>
                  <w:highlight w:val="yellow"/>
                </w:rPr>
                <w:t>http://business.fullerton.edu/</w:t>
              </w:r>
            </w:hyperlink>
            <w:r w:rsidRPr="00CE77EA">
              <w:rPr>
                <w:rFonts w:eastAsia="Times New Roman"/>
                <w:highlight w:val="yellow"/>
              </w:rPr>
              <w:t xml:space="preserve"> </w:t>
            </w:r>
          </w:p>
          <w:p w:rsidR="00343A2E" w:rsidRPr="00B43F29" w:rsidRDefault="00BD142F" w:rsidP="007E77CF">
            <w:pPr>
              <w:spacing w:before="100" w:beforeAutospacing="1" w:after="100" w:afterAutospacing="1"/>
              <w:rPr>
                <w:rFonts w:eastAsia="Times New Roman"/>
              </w:rPr>
            </w:pPr>
            <w:r w:rsidRPr="00CE77EA">
              <w:rPr>
                <w:rFonts w:eastAsia="Times New Roman"/>
                <w:highlight w:val="yellow"/>
              </w:rPr>
              <w:lastRenderedPageBreak/>
              <w:t xml:space="preserve">The Department of Finance offers a variety of general education and specialized courses as well as the following degree programs: Bachelor of Arts in Finance, Bachelor of Arts in Business Administration with concentration in Risk Management and Insurance, and Master of Business Administration with concentration in Finance, Risk Management and Master of Science in Accounting and Finance and Master of Science in Financial Engineering and Risk Management. For more information about the Department of Finance, please visit: </w:t>
            </w:r>
            <w:hyperlink r:id="rId12" w:history="1">
              <w:r w:rsidRPr="00CE77EA">
                <w:rPr>
                  <w:rStyle w:val="Hyperlink"/>
                  <w:rFonts w:eastAsia="Times New Roman"/>
                  <w:highlight w:val="yellow"/>
                </w:rPr>
                <w:t>https://business.fullerton.edu/academics/Finance/</w:t>
              </w:r>
            </w:hyperlink>
            <w:r>
              <w:rPr>
                <w:rFonts w:eastAsia="Times New Roman"/>
              </w:rPr>
              <w:t xml:space="preserve"> </w:t>
            </w:r>
            <w:r>
              <w:rPr>
                <w:rFonts w:eastAsia="Times New Roman"/>
              </w:rPr>
              <w:br/>
            </w:r>
            <w:r>
              <w:rPr>
                <w:rFonts w:eastAsia="Times New Roman"/>
              </w:rPr>
              <w:br/>
            </w:r>
            <w:r w:rsidR="00343A2E" w:rsidRPr="00343A2E">
              <w:rPr>
                <w:rFonts w:eastAsia="Times New Roman"/>
              </w:rPr>
              <w:t>California State University, Fullerton is a minority-serving institution and an affirmative action and equal opportunity employer with a strong commitment to increasing the diversity of the campus community and the curriculum. CSUF fosters an inclusive environment within which students, faculty, staff, and administrators thrive. Individuals advancing the University’s strategic diversity goals and those from underrepresented groups are particularly encouraged to apply. Reasonable accommodations will be provided for qualified applicants with disabilities who self-disclose.</w:t>
            </w:r>
          </w:p>
        </w:tc>
      </w:tr>
      <w:tr w:rsidR="00560B0B" w:rsidTr="00547121">
        <w:tc>
          <w:tcPr>
            <w:tcW w:w="2520" w:type="dxa"/>
          </w:tcPr>
          <w:p w:rsidR="00560B0B" w:rsidRDefault="00667099">
            <w:pPr>
              <w:rPr>
                <w:b/>
                <w:bCs/>
              </w:rPr>
            </w:pPr>
            <w:r>
              <w:rPr>
                <w:b/>
                <w:bCs/>
              </w:rPr>
              <w:lastRenderedPageBreak/>
              <w:t xml:space="preserve">CAMPUS </w:t>
            </w:r>
            <w:r w:rsidR="00A35127">
              <w:rPr>
                <w:b/>
                <w:bCs/>
              </w:rPr>
              <w:t xml:space="preserve">&amp; </w:t>
            </w:r>
            <w:r>
              <w:rPr>
                <w:b/>
                <w:bCs/>
              </w:rPr>
              <w:t>AREA</w:t>
            </w:r>
          </w:p>
        </w:tc>
        <w:tc>
          <w:tcPr>
            <w:tcW w:w="8550" w:type="dxa"/>
          </w:tcPr>
          <w:p w:rsidR="00560B0B" w:rsidRDefault="005C6555">
            <w:r w:rsidRPr="00B43F29">
              <w:rPr>
                <w:rFonts w:eastAsia="Times New Roman"/>
              </w:rPr>
              <w:t>Standing on 241 acres at the heart of Southern California, the university was founded in 1957 and has gr</w:t>
            </w:r>
            <w:r w:rsidR="00100A71">
              <w:rPr>
                <w:rFonts w:eastAsia="Times New Roman"/>
              </w:rPr>
              <w:t>own into a population of over 41</w:t>
            </w:r>
            <w:r w:rsidRPr="00B43F29">
              <w:rPr>
                <w:rFonts w:eastAsia="Times New Roman"/>
              </w:rPr>
              <w:t>,000 students. As Titans, we believe that diverse perspectives deepen our understanding. We are committed to giving students the support they need to graduate, while responding to California’s revolving work force needs. At California State University, Fullerton we strive for continual improvement of students, staff, faculty and administrators through orientations, training programs and professional development opportunities. As part of the Titan Community, you have access to many campus facilities and services including but not limited to the Grand Central Art Center in Santa Ana, CSUF Garden Grove Center, Fullerton Arboretum, cultural events and performances in the Clayes Performing Arts Center, Cal State Fullerton Athletics sports events, Titan Recreation Center, and the Employee Wellness Program.</w:t>
            </w:r>
          </w:p>
        </w:tc>
      </w:tr>
      <w:tr w:rsidR="00560B0B" w:rsidTr="00547121">
        <w:trPr>
          <w:trHeight w:val="1133"/>
        </w:trPr>
        <w:tc>
          <w:tcPr>
            <w:tcW w:w="2520" w:type="dxa"/>
          </w:tcPr>
          <w:p w:rsidR="00560B0B" w:rsidRPr="00720130" w:rsidRDefault="00560B0B" w:rsidP="00720130">
            <w:pPr>
              <w:spacing w:after="160" w:line="259" w:lineRule="auto"/>
            </w:pPr>
            <w:r w:rsidRPr="00BC79CD">
              <w:rPr>
                <w:b/>
                <w:bCs/>
              </w:rPr>
              <w:t>MANDATED REPORTER PER CANRA</w:t>
            </w:r>
          </w:p>
        </w:tc>
        <w:tc>
          <w:tcPr>
            <w:tcW w:w="8550" w:type="dxa"/>
          </w:tcPr>
          <w:p w:rsidR="00560B0B" w:rsidRDefault="005C6555">
            <w:r w:rsidRPr="00B43F29">
              <w:rPr>
                <w:rFonts w:eastAsia="Times New Roman"/>
              </w:rPr>
              <w:t xml:space="preserve">The person holding this position is considered a ‘mandated reporter’ under the California Child Abuse </w:t>
            </w:r>
            <w:proofErr w:type="gramStart"/>
            <w:r w:rsidRPr="00B43F29">
              <w:rPr>
                <w:rFonts w:eastAsia="Times New Roman"/>
              </w:rPr>
              <w:t>And</w:t>
            </w:r>
            <w:proofErr w:type="gramEnd"/>
            <w:r w:rsidRPr="00B43F29">
              <w:rPr>
                <w:rFonts w:eastAsia="Times New Roman"/>
              </w:rPr>
              <w:t xml:space="preserve"> Neglect Reporting Act and is required to comply with the requirements set forth in CSU Executive Order 1083, revised July 21, 201</w:t>
            </w:r>
            <w:r>
              <w:rPr>
                <w:rFonts w:eastAsia="Times New Roman"/>
              </w:rPr>
              <w:t>7, as a condition of employment</w:t>
            </w:r>
            <w:r w:rsidR="00560B0B" w:rsidRPr="00A91A18">
              <w:t>.</w:t>
            </w:r>
          </w:p>
        </w:tc>
      </w:tr>
      <w:tr w:rsidR="00560B0B" w:rsidTr="00547121">
        <w:tc>
          <w:tcPr>
            <w:tcW w:w="2520" w:type="dxa"/>
          </w:tcPr>
          <w:p w:rsidR="00560B0B" w:rsidRPr="00BC79CD" w:rsidRDefault="00560B0B" w:rsidP="006A2027">
            <w:pPr>
              <w:spacing w:after="160" w:line="259" w:lineRule="auto"/>
            </w:pPr>
            <w:bookmarkStart w:id="6" w:name="_Hlk100834223"/>
            <w:r w:rsidRPr="00BC79CD">
              <w:rPr>
                <w:b/>
                <w:bCs/>
              </w:rPr>
              <w:t>CRIMINAL BACKGROUND CLEARANCE NOTICE</w:t>
            </w:r>
          </w:p>
          <w:p w:rsidR="00560B0B" w:rsidRDefault="00560B0B">
            <w:r w:rsidRPr="00BC79CD">
              <w:rPr>
                <w:b/>
                <w:bCs/>
              </w:rPr>
              <w:t> </w:t>
            </w:r>
          </w:p>
        </w:tc>
        <w:tc>
          <w:tcPr>
            <w:tcW w:w="8550" w:type="dxa"/>
          </w:tcPr>
          <w:p w:rsidR="00825F31" w:rsidRPr="00720130" w:rsidRDefault="00B13B98" w:rsidP="00A91A18">
            <w:pPr>
              <w:rPr>
                <w:rFonts w:eastAsia="Times New Roman"/>
              </w:rPr>
            </w:pPr>
            <w:r w:rsidRPr="00B43F29">
              <w:rPr>
                <w:rFonts w:eastAsia="Times New Roman"/>
              </w:rPr>
              <w:t>This offer is contingent upon the completion of a satisfactory background check and may be rescinded if the background check reveals disqualifying information and/or if information was knowingly withheld or falsifie</w:t>
            </w:r>
            <w:r w:rsidR="005E0615">
              <w:rPr>
                <w:rFonts w:eastAsia="Times New Roman"/>
              </w:rPr>
              <w:t>d.</w:t>
            </w:r>
            <w:r w:rsidR="005E0615">
              <w:rPr>
                <w:rFonts w:eastAsia="Times New Roman"/>
              </w:rPr>
              <w:br/>
            </w:r>
            <w:r>
              <w:rPr>
                <w:rFonts w:eastAsia="Times New Roman"/>
              </w:rPr>
              <w:br/>
            </w:r>
            <w:r w:rsidRPr="00B43F29">
              <w:rPr>
                <w:rFonts w:eastAsia="Times New Roman"/>
              </w:rPr>
              <w:t>Please note, that continued employment is contingent upon your successful completion of a background screening as required under CSU policy. Faculty rehired at CSUF after a break in service of 12 or more months who have not had a CSUF background check within the past 12 months will be subject to a new background check; rehire is contingent upon the satisfactory completion of the new background check</w:t>
            </w:r>
          </w:p>
        </w:tc>
      </w:tr>
      <w:tr w:rsidR="00560B0B" w:rsidTr="00547121">
        <w:tc>
          <w:tcPr>
            <w:tcW w:w="2520" w:type="dxa"/>
          </w:tcPr>
          <w:p w:rsidR="00560B0B" w:rsidRPr="006D4E4B" w:rsidRDefault="00825F31" w:rsidP="006A2027">
            <w:pPr>
              <w:spacing w:after="160" w:line="259" w:lineRule="auto"/>
              <w:rPr>
                <w:b/>
              </w:rPr>
            </w:pPr>
            <w:r w:rsidRPr="006D4E4B">
              <w:rPr>
                <w:b/>
              </w:rPr>
              <w:t>OUT-OF-STATE EMPLOYMENT POLICY</w:t>
            </w:r>
          </w:p>
        </w:tc>
        <w:tc>
          <w:tcPr>
            <w:tcW w:w="8550" w:type="dxa"/>
          </w:tcPr>
          <w:p w:rsidR="00825F31" w:rsidRPr="006D4E4B" w:rsidRDefault="00825F31" w:rsidP="009A5FA8">
            <w:bookmarkStart w:id="7" w:name="_Hlk97710633"/>
            <w:r w:rsidRPr="006D4E4B">
              <w:t xml:space="preserve">In accordance with the California State University (CSU) Out-of-State Employment Policy, the CSU is a state entity whose business operations reside within the State of California and </w:t>
            </w:r>
            <w:r w:rsidR="00CE196C" w:rsidRPr="006D4E4B">
              <w:t xml:space="preserve">requires </w:t>
            </w:r>
            <w:r w:rsidRPr="006D4E4B">
              <w:t xml:space="preserve">hiring employees to perform CSU related work </w:t>
            </w:r>
            <w:r w:rsidR="007C1FAC" w:rsidRPr="006D4E4B">
              <w:t xml:space="preserve">within the State </w:t>
            </w:r>
            <w:r w:rsidRPr="006D4E4B">
              <w:t>of California.</w:t>
            </w:r>
            <w:bookmarkEnd w:id="7"/>
          </w:p>
        </w:tc>
      </w:tr>
      <w:tr w:rsidR="00720130" w:rsidTr="00547121">
        <w:tc>
          <w:tcPr>
            <w:tcW w:w="2520" w:type="dxa"/>
          </w:tcPr>
          <w:p w:rsidR="00720130" w:rsidRDefault="00720130" w:rsidP="006A2027">
            <w:pPr>
              <w:rPr>
                <w:b/>
              </w:rPr>
            </w:pPr>
            <w:r>
              <w:rPr>
                <w:b/>
                <w:bCs/>
              </w:rPr>
              <w:t>TITLE IX</w:t>
            </w:r>
          </w:p>
        </w:tc>
        <w:tc>
          <w:tcPr>
            <w:tcW w:w="8550" w:type="dxa"/>
          </w:tcPr>
          <w:p w:rsidR="00720130" w:rsidRPr="00825F31" w:rsidRDefault="00B90BFA" w:rsidP="009A5FA8">
            <w:hyperlink r:id="rId13" w:history="1">
              <w:r w:rsidR="00720130" w:rsidRPr="00B81D1B">
                <w:rPr>
                  <w:rStyle w:val="Hyperlink"/>
                </w:rPr>
                <w:t>Notice of Non-Discrimination on the Basis of Gender or Sex and Contact Information for Title IX Coordinator</w:t>
              </w:r>
            </w:hyperlink>
          </w:p>
        </w:tc>
      </w:tr>
    </w:tbl>
    <w:bookmarkEnd w:id="6"/>
    <w:p w:rsidR="006F782B" w:rsidRDefault="006F782B" w:rsidP="002C67F1">
      <w:r>
        <w:br/>
      </w:r>
    </w:p>
    <w:sectPr w:rsidR="006F782B" w:rsidSect="004820A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E77" w:rsidRDefault="00E20E77" w:rsidP="00560B0B">
      <w:pPr>
        <w:spacing w:after="0" w:line="240" w:lineRule="auto"/>
      </w:pPr>
      <w:r>
        <w:separator/>
      </w:r>
    </w:p>
  </w:endnote>
  <w:endnote w:type="continuationSeparator" w:id="0">
    <w:p w:rsidR="00E20E77" w:rsidRDefault="00E20E77" w:rsidP="0056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E77" w:rsidRDefault="00E20E77" w:rsidP="00560B0B">
      <w:pPr>
        <w:spacing w:after="0" w:line="240" w:lineRule="auto"/>
      </w:pPr>
      <w:r>
        <w:separator/>
      </w:r>
    </w:p>
  </w:footnote>
  <w:footnote w:type="continuationSeparator" w:id="0">
    <w:p w:rsidR="00E20E77" w:rsidRDefault="00E20E77" w:rsidP="00560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56D4"/>
    <w:multiLevelType w:val="multilevel"/>
    <w:tmpl w:val="8A78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A13F8"/>
    <w:multiLevelType w:val="hybridMultilevel"/>
    <w:tmpl w:val="8246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F4876"/>
    <w:multiLevelType w:val="hybridMultilevel"/>
    <w:tmpl w:val="2E46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A72B8"/>
    <w:multiLevelType w:val="multilevel"/>
    <w:tmpl w:val="89B4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A75D1"/>
    <w:multiLevelType w:val="multilevel"/>
    <w:tmpl w:val="3E5E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046B3"/>
    <w:multiLevelType w:val="multilevel"/>
    <w:tmpl w:val="247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71CF0"/>
    <w:multiLevelType w:val="multilevel"/>
    <w:tmpl w:val="BB30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57D50"/>
    <w:multiLevelType w:val="multilevel"/>
    <w:tmpl w:val="77B6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5177C"/>
    <w:multiLevelType w:val="multilevel"/>
    <w:tmpl w:val="3164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96FFF"/>
    <w:multiLevelType w:val="hybridMultilevel"/>
    <w:tmpl w:val="A0DC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C7E36"/>
    <w:multiLevelType w:val="multilevel"/>
    <w:tmpl w:val="700C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07737"/>
    <w:multiLevelType w:val="multilevel"/>
    <w:tmpl w:val="9A28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430A4"/>
    <w:multiLevelType w:val="hybridMultilevel"/>
    <w:tmpl w:val="68006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504D70"/>
    <w:multiLevelType w:val="multilevel"/>
    <w:tmpl w:val="1A76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A4C63"/>
    <w:multiLevelType w:val="multilevel"/>
    <w:tmpl w:val="5E7E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E2AA2"/>
    <w:multiLevelType w:val="hybridMultilevel"/>
    <w:tmpl w:val="A894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F1712"/>
    <w:multiLevelType w:val="hybridMultilevel"/>
    <w:tmpl w:val="6120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B249A"/>
    <w:multiLevelType w:val="hybridMultilevel"/>
    <w:tmpl w:val="A5F4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34CEB"/>
    <w:multiLevelType w:val="hybridMultilevel"/>
    <w:tmpl w:val="27FA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772C6"/>
    <w:multiLevelType w:val="hybridMultilevel"/>
    <w:tmpl w:val="CDEC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13DDF"/>
    <w:multiLevelType w:val="hybridMultilevel"/>
    <w:tmpl w:val="B322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249A8"/>
    <w:multiLevelType w:val="hybridMultilevel"/>
    <w:tmpl w:val="D9C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D40CE"/>
    <w:multiLevelType w:val="hybridMultilevel"/>
    <w:tmpl w:val="C20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832B16"/>
    <w:multiLevelType w:val="hybridMultilevel"/>
    <w:tmpl w:val="5AF8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F36FB"/>
    <w:multiLevelType w:val="hybridMultilevel"/>
    <w:tmpl w:val="DC30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E456A"/>
    <w:multiLevelType w:val="hybridMultilevel"/>
    <w:tmpl w:val="8C6EE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744807"/>
    <w:multiLevelType w:val="hybridMultilevel"/>
    <w:tmpl w:val="2278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2"/>
  </w:num>
  <w:num w:numId="4">
    <w:abstractNumId w:val="0"/>
  </w:num>
  <w:num w:numId="5">
    <w:abstractNumId w:val="26"/>
  </w:num>
  <w:num w:numId="6">
    <w:abstractNumId w:val="1"/>
  </w:num>
  <w:num w:numId="7">
    <w:abstractNumId w:val="21"/>
  </w:num>
  <w:num w:numId="8">
    <w:abstractNumId w:val="19"/>
  </w:num>
  <w:num w:numId="9">
    <w:abstractNumId w:val="2"/>
  </w:num>
  <w:num w:numId="10">
    <w:abstractNumId w:val="20"/>
  </w:num>
  <w:num w:numId="11">
    <w:abstractNumId w:val="14"/>
  </w:num>
  <w:num w:numId="12">
    <w:abstractNumId w:val="13"/>
  </w:num>
  <w:num w:numId="13">
    <w:abstractNumId w:val="6"/>
  </w:num>
  <w:num w:numId="14">
    <w:abstractNumId w:val="24"/>
  </w:num>
  <w:num w:numId="15">
    <w:abstractNumId w:val="11"/>
  </w:num>
  <w:num w:numId="16">
    <w:abstractNumId w:val="9"/>
  </w:num>
  <w:num w:numId="17">
    <w:abstractNumId w:val="16"/>
  </w:num>
  <w:num w:numId="18">
    <w:abstractNumId w:val="8"/>
  </w:num>
  <w:num w:numId="19">
    <w:abstractNumId w:val="22"/>
  </w:num>
  <w:num w:numId="20">
    <w:abstractNumId w:val="7"/>
  </w:num>
  <w:num w:numId="21">
    <w:abstractNumId w:val="18"/>
  </w:num>
  <w:num w:numId="22">
    <w:abstractNumId w:val="23"/>
  </w:num>
  <w:num w:numId="23">
    <w:abstractNumId w:val="4"/>
  </w:num>
  <w:num w:numId="24">
    <w:abstractNumId w:val="15"/>
  </w:num>
  <w:num w:numId="25">
    <w:abstractNumId w:val="5"/>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27"/>
    <w:rsid w:val="00031EA5"/>
    <w:rsid w:val="000567BB"/>
    <w:rsid w:val="000908CA"/>
    <w:rsid w:val="000A7E64"/>
    <w:rsid w:val="000C2B93"/>
    <w:rsid w:val="000E584E"/>
    <w:rsid w:val="000F76A0"/>
    <w:rsid w:val="00100A71"/>
    <w:rsid w:val="00107A5C"/>
    <w:rsid w:val="00163E2C"/>
    <w:rsid w:val="0024232A"/>
    <w:rsid w:val="002B3DB3"/>
    <w:rsid w:val="002C4C62"/>
    <w:rsid w:val="002C67F1"/>
    <w:rsid w:val="003142E8"/>
    <w:rsid w:val="00343A2E"/>
    <w:rsid w:val="003665DB"/>
    <w:rsid w:val="003C4BAD"/>
    <w:rsid w:val="003C5365"/>
    <w:rsid w:val="00414DAE"/>
    <w:rsid w:val="00417514"/>
    <w:rsid w:val="004368B8"/>
    <w:rsid w:val="004820A9"/>
    <w:rsid w:val="00482A4D"/>
    <w:rsid w:val="00496CF2"/>
    <w:rsid w:val="004E6573"/>
    <w:rsid w:val="00547121"/>
    <w:rsid w:val="00560B0B"/>
    <w:rsid w:val="00582462"/>
    <w:rsid w:val="00597A50"/>
    <w:rsid w:val="005B1BF1"/>
    <w:rsid w:val="005B24B4"/>
    <w:rsid w:val="005B3510"/>
    <w:rsid w:val="005C6555"/>
    <w:rsid w:val="005C6FC8"/>
    <w:rsid w:val="005D614A"/>
    <w:rsid w:val="005E0615"/>
    <w:rsid w:val="005F72BE"/>
    <w:rsid w:val="00667099"/>
    <w:rsid w:val="0069612A"/>
    <w:rsid w:val="006A2027"/>
    <w:rsid w:val="006D18E3"/>
    <w:rsid w:val="006D4E4B"/>
    <w:rsid w:val="006E43C1"/>
    <w:rsid w:val="006F782B"/>
    <w:rsid w:val="0071459A"/>
    <w:rsid w:val="00720130"/>
    <w:rsid w:val="00754A95"/>
    <w:rsid w:val="007579B1"/>
    <w:rsid w:val="007A166D"/>
    <w:rsid w:val="007A360D"/>
    <w:rsid w:val="007C1FAC"/>
    <w:rsid w:val="007D28F1"/>
    <w:rsid w:val="007D3E6C"/>
    <w:rsid w:val="007D45B9"/>
    <w:rsid w:val="007E77CF"/>
    <w:rsid w:val="00825F31"/>
    <w:rsid w:val="008D0B2D"/>
    <w:rsid w:val="008D2C03"/>
    <w:rsid w:val="008D5EAA"/>
    <w:rsid w:val="008F5822"/>
    <w:rsid w:val="00926433"/>
    <w:rsid w:val="009412D8"/>
    <w:rsid w:val="009425FC"/>
    <w:rsid w:val="009A10CD"/>
    <w:rsid w:val="009A5FA8"/>
    <w:rsid w:val="00A35127"/>
    <w:rsid w:val="00A91A18"/>
    <w:rsid w:val="00AC09E9"/>
    <w:rsid w:val="00AD2F20"/>
    <w:rsid w:val="00AD3360"/>
    <w:rsid w:val="00AF4C68"/>
    <w:rsid w:val="00B13B98"/>
    <w:rsid w:val="00B33912"/>
    <w:rsid w:val="00B44E3C"/>
    <w:rsid w:val="00B46EAB"/>
    <w:rsid w:val="00B539A4"/>
    <w:rsid w:val="00B81D1B"/>
    <w:rsid w:val="00B90BFA"/>
    <w:rsid w:val="00B965CE"/>
    <w:rsid w:val="00BC3359"/>
    <w:rsid w:val="00BD142F"/>
    <w:rsid w:val="00BE1826"/>
    <w:rsid w:val="00C76C28"/>
    <w:rsid w:val="00CA2B56"/>
    <w:rsid w:val="00CE196C"/>
    <w:rsid w:val="00CE6CE3"/>
    <w:rsid w:val="00CE77EA"/>
    <w:rsid w:val="00D15F46"/>
    <w:rsid w:val="00D26167"/>
    <w:rsid w:val="00D40543"/>
    <w:rsid w:val="00D4684B"/>
    <w:rsid w:val="00D9388A"/>
    <w:rsid w:val="00DA4660"/>
    <w:rsid w:val="00DC5E8A"/>
    <w:rsid w:val="00E20E77"/>
    <w:rsid w:val="00E317BB"/>
    <w:rsid w:val="00E666AF"/>
    <w:rsid w:val="00EF19FE"/>
    <w:rsid w:val="00F02B99"/>
    <w:rsid w:val="00F166AF"/>
    <w:rsid w:val="00F33ABB"/>
    <w:rsid w:val="00F43C40"/>
    <w:rsid w:val="00F668B4"/>
    <w:rsid w:val="00FC6B3A"/>
    <w:rsid w:val="00FF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82A4"/>
  <w15:chartTrackingRefBased/>
  <w15:docId w15:val="{B81CD4C2-03AC-4D91-BB5C-822E6A36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9FE"/>
    <w:rPr>
      <w:color w:val="0563C1" w:themeColor="hyperlink"/>
      <w:u w:val="single"/>
    </w:rPr>
  </w:style>
  <w:style w:type="character" w:customStyle="1" w:styleId="UnresolvedMention1">
    <w:name w:val="Unresolved Mention1"/>
    <w:basedOn w:val="DefaultParagraphFont"/>
    <w:uiPriority w:val="99"/>
    <w:semiHidden/>
    <w:unhideWhenUsed/>
    <w:rsid w:val="00EF19FE"/>
    <w:rPr>
      <w:color w:val="605E5C"/>
      <w:shd w:val="clear" w:color="auto" w:fill="E1DFDD"/>
    </w:rPr>
  </w:style>
  <w:style w:type="paragraph" w:styleId="Header">
    <w:name w:val="header"/>
    <w:basedOn w:val="Normal"/>
    <w:link w:val="HeaderChar"/>
    <w:uiPriority w:val="99"/>
    <w:unhideWhenUsed/>
    <w:rsid w:val="0056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B0B"/>
  </w:style>
  <w:style w:type="paragraph" w:styleId="Footer">
    <w:name w:val="footer"/>
    <w:basedOn w:val="Normal"/>
    <w:link w:val="FooterChar"/>
    <w:uiPriority w:val="99"/>
    <w:unhideWhenUsed/>
    <w:rsid w:val="0056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B0B"/>
  </w:style>
  <w:style w:type="paragraph" w:styleId="NormalWeb">
    <w:name w:val="Normal (Web)"/>
    <w:basedOn w:val="Normal"/>
    <w:uiPriority w:val="99"/>
    <w:semiHidden/>
    <w:unhideWhenUsed/>
    <w:rsid w:val="00560B0B"/>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560B0B"/>
    <w:rPr>
      <w:b/>
      <w:bCs/>
    </w:rPr>
  </w:style>
  <w:style w:type="paragraph" w:styleId="ListParagraph">
    <w:name w:val="List Paragraph"/>
    <w:basedOn w:val="Normal"/>
    <w:uiPriority w:val="34"/>
    <w:qFormat/>
    <w:rsid w:val="00FC6B3A"/>
    <w:pPr>
      <w:ind w:left="720"/>
      <w:contextualSpacing/>
    </w:pPr>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825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6426">
      <w:bodyDiv w:val="1"/>
      <w:marLeft w:val="0"/>
      <w:marRight w:val="0"/>
      <w:marTop w:val="0"/>
      <w:marBottom w:val="0"/>
      <w:divBdr>
        <w:top w:val="none" w:sz="0" w:space="0" w:color="auto"/>
        <w:left w:val="none" w:sz="0" w:space="0" w:color="auto"/>
        <w:bottom w:val="none" w:sz="0" w:space="0" w:color="auto"/>
        <w:right w:val="none" w:sz="0" w:space="0" w:color="auto"/>
      </w:divBdr>
    </w:div>
    <w:div w:id="187835273">
      <w:bodyDiv w:val="1"/>
      <w:marLeft w:val="0"/>
      <w:marRight w:val="0"/>
      <w:marTop w:val="0"/>
      <w:marBottom w:val="0"/>
      <w:divBdr>
        <w:top w:val="none" w:sz="0" w:space="0" w:color="auto"/>
        <w:left w:val="none" w:sz="0" w:space="0" w:color="auto"/>
        <w:bottom w:val="none" w:sz="0" w:space="0" w:color="auto"/>
        <w:right w:val="none" w:sz="0" w:space="0" w:color="auto"/>
      </w:divBdr>
    </w:div>
    <w:div w:id="341978231">
      <w:bodyDiv w:val="1"/>
      <w:marLeft w:val="0"/>
      <w:marRight w:val="0"/>
      <w:marTop w:val="0"/>
      <w:marBottom w:val="0"/>
      <w:divBdr>
        <w:top w:val="none" w:sz="0" w:space="0" w:color="auto"/>
        <w:left w:val="none" w:sz="0" w:space="0" w:color="auto"/>
        <w:bottom w:val="none" w:sz="0" w:space="0" w:color="auto"/>
        <w:right w:val="none" w:sz="0" w:space="0" w:color="auto"/>
      </w:divBdr>
    </w:div>
    <w:div w:id="508912752">
      <w:bodyDiv w:val="1"/>
      <w:marLeft w:val="0"/>
      <w:marRight w:val="0"/>
      <w:marTop w:val="0"/>
      <w:marBottom w:val="0"/>
      <w:divBdr>
        <w:top w:val="none" w:sz="0" w:space="0" w:color="auto"/>
        <w:left w:val="none" w:sz="0" w:space="0" w:color="auto"/>
        <w:bottom w:val="none" w:sz="0" w:space="0" w:color="auto"/>
        <w:right w:val="none" w:sz="0" w:space="0" w:color="auto"/>
      </w:divBdr>
    </w:div>
    <w:div w:id="726419865">
      <w:bodyDiv w:val="1"/>
      <w:marLeft w:val="0"/>
      <w:marRight w:val="0"/>
      <w:marTop w:val="0"/>
      <w:marBottom w:val="0"/>
      <w:divBdr>
        <w:top w:val="none" w:sz="0" w:space="0" w:color="auto"/>
        <w:left w:val="none" w:sz="0" w:space="0" w:color="auto"/>
        <w:bottom w:val="none" w:sz="0" w:space="0" w:color="auto"/>
        <w:right w:val="none" w:sz="0" w:space="0" w:color="auto"/>
      </w:divBdr>
    </w:div>
    <w:div w:id="761681056">
      <w:bodyDiv w:val="1"/>
      <w:marLeft w:val="0"/>
      <w:marRight w:val="0"/>
      <w:marTop w:val="0"/>
      <w:marBottom w:val="0"/>
      <w:divBdr>
        <w:top w:val="none" w:sz="0" w:space="0" w:color="auto"/>
        <w:left w:val="none" w:sz="0" w:space="0" w:color="auto"/>
        <w:bottom w:val="none" w:sz="0" w:space="0" w:color="auto"/>
        <w:right w:val="none" w:sz="0" w:space="0" w:color="auto"/>
      </w:divBdr>
    </w:div>
    <w:div w:id="832911410">
      <w:bodyDiv w:val="1"/>
      <w:marLeft w:val="0"/>
      <w:marRight w:val="0"/>
      <w:marTop w:val="0"/>
      <w:marBottom w:val="0"/>
      <w:divBdr>
        <w:top w:val="none" w:sz="0" w:space="0" w:color="auto"/>
        <w:left w:val="none" w:sz="0" w:space="0" w:color="auto"/>
        <w:bottom w:val="none" w:sz="0" w:space="0" w:color="auto"/>
        <w:right w:val="none" w:sz="0" w:space="0" w:color="auto"/>
      </w:divBdr>
    </w:div>
    <w:div w:id="947277967">
      <w:bodyDiv w:val="1"/>
      <w:marLeft w:val="0"/>
      <w:marRight w:val="0"/>
      <w:marTop w:val="0"/>
      <w:marBottom w:val="0"/>
      <w:divBdr>
        <w:top w:val="none" w:sz="0" w:space="0" w:color="auto"/>
        <w:left w:val="none" w:sz="0" w:space="0" w:color="auto"/>
        <w:bottom w:val="none" w:sz="0" w:space="0" w:color="auto"/>
        <w:right w:val="none" w:sz="0" w:space="0" w:color="auto"/>
      </w:divBdr>
    </w:div>
    <w:div w:id="969825574">
      <w:bodyDiv w:val="1"/>
      <w:marLeft w:val="0"/>
      <w:marRight w:val="0"/>
      <w:marTop w:val="0"/>
      <w:marBottom w:val="0"/>
      <w:divBdr>
        <w:top w:val="none" w:sz="0" w:space="0" w:color="auto"/>
        <w:left w:val="none" w:sz="0" w:space="0" w:color="auto"/>
        <w:bottom w:val="none" w:sz="0" w:space="0" w:color="auto"/>
        <w:right w:val="none" w:sz="0" w:space="0" w:color="auto"/>
      </w:divBdr>
    </w:div>
    <w:div w:id="1204631735">
      <w:bodyDiv w:val="1"/>
      <w:marLeft w:val="0"/>
      <w:marRight w:val="0"/>
      <w:marTop w:val="0"/>
      <w:marBottom w:val="0"/>
      <w:divBdr>
        <w:top w:val="none" w:sz="0" w:space="0" w:color="auto"/>
        <w:left w:val="none" w:sz="0" w:space="0" w:color="auto"/>
        <w:bottom w:val="none" w:sz="0" w:space="0" w:color="auto"/>
        <w:right w:val="none" w:sz="0" w:space="0" w:color="auto"/>
      </w:divBdr>
    </w:div>
    <w:div w:id="1692339850">
      <w:bodyDiv w:val="1"/>
      <w:marLeft w:val="0"/>
      <w:marRight w:val="0"/>
      <w:marTop w:val="0"/>
      <w:marBottom w:val="0"/>
      <w:divBdr>
        <w:top w:val="none" w:sz="0" w:space="0" w:color="auto"/>
        <w:left w:val="none" w:sz="0" w:space="0" w:color="auto"/>
        <w:bottom w:val="none" w:sz="0" w:space="0" w:color="auto"/>
        <w:right w:val="none" w:sz="0" w:space="0" w:color="auto"/>
      </w:divBdr>
    </w:div>
    <w:div w:id="1965886278">
      <w:bodyDiv w:val="1"/>
      <w:marLeft w:val="0"/>
      <w:marRight w:val="0"/>
      <w:marTop w:val="0"/>
      <w:marBottom w:val="0"/>
      <w:divBdr>
        <w:top w:val="none" w:sz="0" w:space="0" w:color="auto"/>
        <w:left w:val="none" w:sz="0" w:space="0" w:color="auto"/>
        <w:bottom w:val="none" w:sz="0" w:space="0" w:color="auto"/>
        <w:right w:val="none" w:sz="0" w:space="0" w:color="auto"/>
      </w:divBdr>
    </w:div>
    <w:div w:id="20991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fullerton.edu" TargetMode="External"/><Relationship Id="rId13" Type="http://schemas.openxmlformats.org/officeDocument/2006/relationships/hyperlink" Target="https://nam01.safelinks.protection.outlook.com/?url=http%3A%2F%2Fwww.fullerton.edu%2Ftitleix%2Fabout%2Fnotice.php&amp;data=02%7C01%7Crgraboyes%40fullerton.edu%7C89faceea79eb4de3e8cf08d8485b63ea%7C82c0b871335f4b5c9ed0a4a23565a79b%7C0%7C0%7C637338904636319021&amp;sdata=%2BC%2BrdeFO18NWUtJW24jgFi80IcFjnWRMTtFglSFueHE%3D&amp;reserved=0" TargetMode="External"/><Relationship Id="rId3" Type="http://schemas.openxmlformats.org/officeDocument/2006/relationships/settings" Target="settings.xml"/><Relationship Id="rId7" Type="http://schemas.openxmlformats.org/officeDocument/2006/relationships/hyperlink" Target="mailto:xxxxx@fullerton.edu" TargetMode="External"/><Relationship Id="rId12" Type="http://schemas.openxmlformats.org/officeDocument/2006/relationships/hyperlink" Target="https://business.fullerton.edu/academics/Fi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siness.fullerto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r.fullerton.edu/total-wellness/benefits/" TargetMode="External"/><Relationship Id="rId4" Type="http://schemas.openxmlformats.org/officeDocument/2006/relationships/webSettings" Target="webSettings.xml"/><Relationship Id="rId9" Type="http://schemas.openxmlformats.org/officeDocument/2006/relationships/hyperlink" Target="mailto:xxxxx@fullerto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Mangahas, Andreus</dc:creator>
  <cp:keywords/>
  <dc:description/>
  <cp:lastModifiedBy>Mangahas, Andreus</cp:lastModifiedBy>
  <cp:revision>4</cp:revision>
  <dcterms:created xsi:type="dcterms:W3CDTF">2024-03-20T20:48:00Z</dcterms:created>
  <dcterms:modified xsi:type="dcterms:W3CDTF">2024-03-20T21:11:00Z</dcterms:modified>
</cp:coreProperties>
</file>